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6A" w:rsidRPr="00036F6A" w:rsidRDefault="00036F6A" w:rsidP="00036F6A">
      <w:pPr>
        <w:spacing w:after="120" w:line="360" w:lineRule="auto"/>
        <w:ind w:left="720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  <w:r w:rsidRPr="00036F6A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>Zasady przygotowania się do badań wykonywanych z próbek krwi żylnej</w:t>
      </w:r>
    </w:p>
    <w:p w:rsidR="00036F6A" w:rsidRPr="00036F6A" w:rsidRDefault="00036F6A" w:rsidP="002F209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 xml:space="preserve">Zaleca się, aby na pobranie krwi do rutynowych badań laboratoryjnych zgłaszać się: </w:t>
      </w:r>
    </w:p>
    <w:p w:rsidR="00036F6A" w:rsidRPr="00036F6A" w:rsidRDefault="00036F6A" w:rsidP="002F2098">
      <w:pPr>
        <w:numPr>
          <w:ilvl w:val="0"/>
          <w:numId w:val="3"/>
        </w:numPr>
        <w:tabs>
          <w:tab w:val="clear" w:pos="360"/>
          <w:tab w:val="num" w:pos="1056"/>
        </w:tabs>
        <w:overflowPunct w:val="0"/>
        <w:autoSpaceDE w:val="0"/>
        <w:autoSpaceDN w:val="0"/>
        <w:adjustRightInd w:val="0"/>
        <w:spacing w:after="0" w:line="360" w:lineRule="auto"/>
        <w:ind w:left="1056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w godzinach rannych i/lub przedpołudniowych,</w:t>
      </w:r>
    </w:p>
    <w:p w:rsidR="00036F6A" w:rsidRPr="00036F6A" w:rsidRDefault="00036F6A" w:rsidP="002F2098">
      <w:pPr>
        <w:numPr>
          <w:ilvl w:val="0"/>
          <w:numId w:val="3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056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zazwyczaj na czczo, przy zachowaniu dotychczasowej diety, chyba, że lekarz zaleci inaczej,</w:t>
      </w:r>
    </w:p>
    <w:p w:rsidR="00036F6A" w:rsidRPr="00036F6A" w:rsidRDefault="00036F6A" w:rsidP="002F2098">
      <w:pPr>
        <w:numPr>
          <w:ilvl w:val="0"/>
          <w:numId w:val="3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056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przed zażyciem porannej dawki leków, chyba, że lekarz zaleci inaczej.</w:t>
      </w:r>
    </w:p>
    <w:p w:rsidR="00036F6A" w:rsidRPr="00036F6A" w:rsidRDefault="00036F6A" w:rsidP="002F209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 xml:space="preserve">Na kilka dni przed planowanym oddaniem próbki krwi do badań laboratoryjnych </w:t>
      </w:r>
      <w:r w:rsidRPr="00036F6A">
        <w:rPr>
          <w:rFonts w:ascii="Arial Narrow" w:eastAsia="Times New Roman" w:hAnsi="Arial Narrow" w:cs="Times New Roman"/>
          <w:b/>
          <w:lang w:eastAsia="pl-PL"/>
        </w:rPr>
        <w:t>nie należy</w:t>
      </w:r>
      <w:r w:rsidRPr="00036F6A">
        <w:rPr>
          <w:rFonts w:ascii="Arial Narrow" w:eastAsia="Times New Roman" w:hAnsi="Arial Narrow" w:cs="Times New Roman"/>
          <w:lang w:eastAsia="pl-PL"/>
        </w:rPr>
        <w:t>:</w:t>
      </w:r>
    </w:p>
    <w:p w:rsidR="00036F6A" w:rsidRPr="00036F6A" w:rsidRDefault="00036F6A" w:rsidP="002F2098">
      <w:pPr>
        <w:numPr>
          <w:ilvl w:val="0"/>
          <w:numId w:val="4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056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spożywać alkoholu i innych używek,</w:t>
      </w:r>
    </w:p>
    <w:p w:rsidR="00036F6A" w:rsidRPr="00036F6A" w:rsidRDefault="00036F6A" w:rsidP="002F2098">
      <w:pPr>
        <w:numPr>
          <w:ilvl w:val="0"/>
          <w:numId w:val="4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056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wykonywać znacznego wysiłku fizycznego.</w:t>
      </w:r>
    </w:p>
    <w:p w:rsidR="00036F6A" w:rsidRPr="00036F6A" w:rsidRDefault="00036F6A" w:rsidP="002F209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W dzień przed pobraniem próbki krwi należy unikać obfitych i tłustych posiłków, szczególnie w godzinach wieczornych (wskazana ok. 8 - 10 godzinna przerwa w spożywaniu posiłków).</w:t>
      </w:r>
    </w:p>
    <w:p w:rsidR="00036F6A" w:rsidRPr="00036F6A" w:rsidRDefault="00036F6A" w:rsidP="002F209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Rano, przez pobraniem krwi żylnej, wskazane jest wypicie niewielkiej ilości czystej wody.</w:t>
      </w:r>
    </w:p>
    <w:p w:rsidR="00036F6A" w:rsidRPr="00036F6A" w:rsidRDefault="00036F6A" w:rsidP="002F209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Tuż przed pobraniem próbki krwi należy unikać większego wysiłku i/lub stresu, nie palić  (zaleca się ok. 15 min. odpoczynek w pozycji siedzącej).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36F6A">
        <w:rPr>
          <w:rFonts w:ascii="Arial Narrow" w:eastAsia="Times New Roman" w:hAnsi="Arial Narrow" w:cs="Times New Roman"/>
          <w:b/>
          <w:lang w:eastAsia="pl-PL"/>
        </w:rPr>
        <w:t xml:space="preserve">UWAGA: 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 xml:space="preserve">Jeśli warunki pobrania krwi żylnej nie spełniają powyższych ustaleń, odpowiednią informację należy przekazać osobie pobierającej i/lub przyjmującej materiał do badań. 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36F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ZALECENIA SZCZEGÓŁOWE DOTYCZĄCE WARUNKÓW POBIERANIA KRWI 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(o ile lekarz nie zaleci inaczej)</w:t>
      </w:r>
    </w:p>
    <w:tbl>
      <w:tblPr>
        <w:tblStyle w:val="Tabela-Siatka"/>
        <w:tblW w:w="4949" w:type="pct"/>
        <w:tblInd w:w="108" w:type="dxa"/>
        <w:tblLook w:val="04A0" w:firstRow="1" w:lastRow="0" w:firstColumn="1" w:lastColumn="0" w:noHBand="0" w:noVBand="1"/>
      </w:tblPr>
      <w:tblGrid>
        <w:gridCol w:w="5276"/>
        <w:gridCol w:w="5297"/>
      </w:tblGrid>
      <w:tr w:rsidR="00036F6A" w:rsidRPr="00036F6A" w:rsidTr="00036F6A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036F6A">
              <w:rPr>
                <w:rFonts w:ascii="Arial Narrow" w:eastAsia="Times New Roman" w:hAnsi="Arial Narrow"/>
                <w:b/>
              </w:rPr>
              <w:t>Wskazane pobranie na czczo, przy zachowaniu</w:t>
            </w:r>
          </w:p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036F6A">
              <w:rPr>
                <w:rFonts w:ascii="Arial Narrow" w:eastAsia="Times New Roman" w:hAnsi="Arial Narrow"/>
                <w:b/>
              </w:rPr>
              <w:t>8 - 10 godzinnej przerwy w spożywaniu posiłków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036F6A">
              <w:rPr>
                <w:rFonts w:ascii="Arial Narrow" w:eastAsia="Times New Roman" w:hAnsi="Arial Narrow"/>
                <w:b/>
              </w:rPr>
              <w:t>Wskazane pobranie pomiędzy 6:00 a 10:00 rano względu na rytm dobowy oznaczanych parametrów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glukoza, insulina, peptyd C, DTTG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 xml:space="preserve">TSH, </w:t>
            </w:r>
            <w:proofErr w:type="spellStart"/>
            <w:r w:rsidRPr="00036F6A">
              <w:rPr>
                <w:rFonts w:ascii="Arial Narrow" w:eastAsia="Times New Roman" w:hAnsi="Arial Narrow"/>
              </w:rPr>
              <w:t>TRAb</w:t>
            </w:r>
            <w:proofErr w:type="spellEnd"/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cholesterol całkowity, triglicerydy, cholesterol HDL / LDL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FSH, LH, estradiol, prolaktyna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morfologia krwi i OB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ACTH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kwas foliowy, witamina B12, żelazo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kortyzol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sód, potas, chlorki, fosforany, wapń całkowity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aldosteron, renina,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próby wątrobowe (AST, ALT, ALP, LDH, GGTP)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hormon wzrostu (HGH)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parametry układu krzepnięcia (PT, APTT, fibrynogen)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testosteron, DHEA-S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mocznik, kreatynina, kwas moczowy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 xml:space="preserve">Β – </w:t>
            </w:r>
            <w:proofErr w:type="spellStart"/>
            <w:r w:rsidRPr="00036F6A">
              <w:rPr>
                <w:rFonts w:ascii="Arial Narrow" w:eastAsia="Times New Roman" w:hAnsi="Arial Narrow"/>
              </w:rPr>
              <w:t>CrossLaps</w:t>
            </w:r>
            <w:proofErr w:type="spellEnd"/>
            <w:r w:rsidRPr="00036F6A">
              <w:rPr>
                <w:rFonts w:ascii="Arial Narrow" w:eastAsia="Times New Roman" w:hAnsi="Arial Narrow"/>
              </w:rPr>
              <w:t xml:space="preserve"> (CTX)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białko całkowite, bilirubina całkowita i bezpośrednia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PTH (parathormon)</w:t>
            </w:r>
          </w:p>
        </w:tc>
      </w:tr>
      <w:tr w:rsidR="00036F6A" w:rsidRPr="00036F6A" w:rsidTr="00036F6A">
        <w:trPr>
          <w:trHeight w:val="45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magnez, cynk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A" w:rsidRPr="00036F6A" w:rsidRDefault="00036F6A" w:rsidP="00036F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/>
              </w:rPr>
            </w:pPr>
            <w:r w:rsidRPr="00036F6A">
              <w:rPr>
                <w:rFonts w:ascii="Arial Narrow" w:eastAsia="Times New Roman" w:hAnsi="Arial Narrow"/>
              </w:rPr>
              <w:t>17-OH-progesteron</w:t>
            </w:r>
          </w:p>
        </w:tc>
      </w:tr>
    </w:tbl>
    <w:p w:rsidR="00036F6A" w:rsidRDefault="00036F6A" w:rsidP="00036F6A">
      <w:pPr>
        <w:tabs>
          <w:tab w:val="left" w:pos="1245"/>
        </w:tabs>
        <w:spacing w:line="360" w:lineRule="auto"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</w:p>
    <w:p w:rsidR="00036F6A" w:rsidRPr="00036F6A" w:rsidRDefault="00036F6A" w:rsidP="00036F6A">
      <w:pPr>
        <w:tabs>
          <w:tab w:val="left" w:pos="1245"/>
        </w:tabs>
        <w:spacing w:line="360" w:lineRule="auto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  <w:b/>
          <w:sz w:val="28"/>
          <w:szCs w:val="28"/>
          <w:u w:val="single"/>
        </w:rPr>
        <w:lastRenderedPageBreak/>
        <w:t>Zasady przygotowania się do wykonania testu DTTG (doustny test tolerancji glukozy)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ZALECENIA OGÓLNE:</w:t>
      </w:r>
    </w:p>
    <w:p w:rsidR="00036F6A" w:rsidRPr="00036F6A" w:rsidRDefault="00036F6A" w:rsidP="002F2098">
      <w:pPr>
        <w:numPr>
          <w:ilvl w:val="0"/>
          <w:numId w:val="5"/>
        </w:numPr>
        <w:tabs>
          <w:tab w:val="left" w:pos="1245"/>
        </w:tabs>
        <w:spacing w:after="0" w:line="360" w:lineRule="auto"/>
        <w:ind w:left="680" w:hanging="340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Należy pamiętać, że DTTG jest badaniem obciążającym pacjenta i służy do przede wszystkim do wykrywania cukrzycy lub do diagnozowania problemów z tolerancją glukozy u osób, które mają takie wskazania medyczne. Test może również służyć do oceny zaburzeń funkcjonowania komórek beta trzustki, diagnostyki reaktywnej hipoglikemii oraz akromegalii. Test wykonuje się również u kobiet między 24 a 28 tygodniem ciąży w celu diagnostyki cukrzycy ciążowej. </w:t>
      </w:r>
    </w:p>
    <w:p w:rsidR="00036F6A" w:rsidRPr="00036F6A" w:rsidRDefault="00036F6A" w:rsidP="002F2098">
      <w:pPr>
        <w:numPr>
          <w:ilvl w:val="0"/>
          <w:numId w:val="5"/>
        </w:numPr>
        <w:tabs>
          <w:tab w:val="left" w:pos="1245"/>
        </w:tabs>
        <w:spacing w:after="0" w:line="360" w:lineRule="auto"/>
        <w:ind w:left="680" w:hanging="340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Na co najmniej 3 dni przed wykonaniem doustnego testu tolerancji glukozy </w:t>
      </w:r>
      <w:r w:rsidRPr="00036F6A">
        <w:rPr>
          <w:rFonts w:ascii="Arial Narrow" w:eastAsia="Calibri" w:hAnsi="Arial Narrow" w:cs="Times New Roman"/>
          <w:b/>
        </w:rPr>
        <w:t>należy:</w:t>
      </w:r>
    </w:p>
    <w:p w:rsidR="00036F6A" w:rsidRPr="00036F6A" w:rsidRDefault="00036F6A" w:rsidP="002F2098">
      <w:pPr>
        <w:numPr>
          <w:ilvl w:val="0"/>
          <w:numId w:val="6"/>
        </w:numPr>
        <w:tabs>
          <w:tab w:val="clear" w:pos="480"/>
          <w:tab w:val="num" w:pos="1051"/>
          <w:tab w:val="left" w:pos="1245"/>
        </w:tabs>
        <w:overflowPunct w:val="0"/>
        <w:autoSpaceDE w:val="0"/>
        <w:autoSpaceDN w:val="0"/>
        <w:adjustRightInd w:val="0"/>
        <w:spacing w:after="0" w:line="360" w:lineRule="auto"/>
        <w:ind w:left="1020" w:hanging="34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stosować dietę </w:t>
      </w:r>
      <w:proofErr w:type="spellStart"/>
      <w:r w:rsidRPr="00036F6A">
        <w:rPr>
          <w:rFonts w:ascii="Arial Narrow" w:eastAsia="Calibri" w:hAnsi="Arial Narrow" w:cs="Times New Roman"/>
        </w:rPr>
        <w:t>normalnowęglowodanową</w:t>
      </w:r>
      <w:proofErr w:type="spellEnd"/>
      <w:r w:rsidRPr="00036F6A">
        <w:rPr>
          <w:rFonts w:ascii="Arial Narrow" w:eastAsia="Calibri" w:hAnsi="Arial Narrow" w:cs="Times New Roman"/>
        </w:rPr>
        <w:t xml:space="preserve"> (tzn. nie ograniczać w sposób istotny spożycia węglowodanów),</w:t>
      </w:r>
    </w:p>
    <w:p w:rsidR="00036F6A" w:rsidRPr="00036F6A" w:rsidRDefault="00036F6A" w:rsidP="002F2098">
      <w:pPr>
        <w:numPr>
          <w:ilvl w:val="0"/>
          <w:numId w:val="6"/>
        </w:numPr>
        <w:tabs>
          <w:tab w:val="clear" w:pos="480"/>
          <w:tab w:val="num" w:pos="1068"/>
          <w:tab w:val="left" w:pos="1245"/>
        </w:tabs>
        <w:overflowPunct w:val="0"/>
        <w:autoSpaceDE w:val="0"/>
        <w:autoSpaceDN w:val="0"/>
        <w:adjustRightInd w:val="0"/>
        <w:spacing w:after="0" w:line="360" w:lineRule="auto"/>
        <w:ind w:left="1020" w:hanging="34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utrzymywać zwykłą aktywność fizyczną,</w:t>
      </w:r>
    </w:p>
    <w:p w:rsidR="00036F6A" w:rsidRPr="00036F6A" w:rsidRDefault="00036F6A" w:rsidP="002F2098">
      <w:pPr>
        <w:numPr>
          <w:ilvl w:val="0"/>
          <w:numId w:val="6"/>
        </w:numPr>
        <w:tabs>
          <w:tab w:val="clear" w:pos="480"/>
          <w:tab w:val="num" w:pos="1068"/>
          <w:tab w:val="left" w:pos="1245"/>
        </w:tabs>
        <w:overflowPunct w:val="0"/>
        <w:autoSpaceDE w:val="0"/>
        <w:autoSpaceDN w:val="0"/>
        <w:adjustRightInd w:val="0"/>
        <w:spacing w:after="0" w:line="360" w:lineRule="auto"/>
        <w:ind w:left="1020" w:hanging="34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wstrzymać się od spożywania alkoholu.</w:t>
      </w:r>
    </w:p>
    <w:p w:rsidR="00036F6A" w:rsidRPr="00036F6A" w:rsidRDefault="00036F6A" w:rsidP="002F2098">
      <w:pPr>
        <w:numPr>
          <w:ilvl w:val="0"/>
          <w:numId w:val="5"/>
        </w:numPr>
        <w:tabs>
          <w:tab w:val="left" w:pos="1245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W dniu poprzedzającym wykonanie testu – ostatni posiłek należy spożyć w godzinach wieczornych, najlepiej na 8 - 10 godz. przed rozpoczęciem wykonywania testu.</w:t>
      </w:r>
    </w:p>
    <w:p w:rsidR="00036F6A" w:rsidRPr="00036F6A" w:rsidRDefault="00036F6A" w:rsidP="00036F6A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360" w:lineRule="auto"/>
        <w:ind w:left="1020"/>
        <w:jc w:val="both"/>
        <w:rPr>
          <w:rFonts w:ascii="Arial Narrow" w:eastAsia="Calibri" w:hAnsi="Arial Narrow" w:cs="Times New Roman"/>
        </w:rPr>
      </w:pPr>
    </w:p>
    <w:p w:rsidR="00036F6A" w:rsidRPr="00036F6A" w:rsidRDefault="00036F6A" w:rsidP="00036F6A">
      <w:pPr>
        <w:tabs>
          <w:tab w:val="left" w:pos="1245"/>
        </w:tabs>
        <w:spacing w:after="0" w:line="360" w:lineRule="auto"/>
        <w:ind w:left="340"/>
        <w:jc w:val="both"/>
        <w:rPr>
          <w:rFonts w:ascii="Arial Narrow" w:eastAsia="Calibri" w:hAnsi="Arial Narrow" w:cs="Times New Roman"/>
          <w:b/>
        </w:rPr>
      </w:pPr>
      <w:r w:rsidRPr="00036F6A">
        <w:rPr>
          <w:rFonts w:ascii="Arial Narrow" w:eastAsia="Calibri" w:hAnsi="Arial Narrow" w:cs="Times New Roman"/>
          <w:b/>
        </w:rPr>
        <w:t>UWAGA:</w:t>
      </w:r>
    </w:p>
    <w:p w:rsidR="00036F6A" w:rsidRPr="00036F6A" w:rsidRDefault="00036F6A" w:rsidP="00036F6A">
      <w:pPr>
        <w:tabs>
          <w:tab w:val="left" w:pos="1245"/>
        </w:tabs>
        <w:spacing w:after="0" w:line="360" w:lineRule="auto"/>
        <w:ind w:left="34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Przed planowanym wykonaniem testu należy uwzględnić fakt (i ewentualnie poinformować lekarza), że na wyniki badania mogą mieć wpływ przyjmowane leki lub infekcje wirusowe, które wystąpiły na kilka dni przed badaniem</w:t>
      </w:r>
    </w:p>
    <w:p w:rsidR="00036F6A" w:rsidRPr="00036F6A" w:rsidRDefault="00036F6A" w:rsidP="00036F6A">
      <w:pPr>
        <w:tabs>
          <w:tab w:val="left" w:pos="1245"/>
        </w:tabs>
        <w:spacing w:after="0" w:line="360" w:lineRule="auto"/>
        <w:ind w:left="340"/>
        <w:contextualSpacing/>
        <w:jc w:val="both"/>
        <w:rPr>
          <w:rFonts w:ascii="Arial Narrow" w:eastAsia="Calibri" w:hAnsi="Arial Narrow" w:cs="Times New Roman"/>
        </w:rPr>
      </w:pP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42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36F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ZALECENIA SZCZEGÓŁOWE:</w:t>
      </w:r>
    </w:p>
    <w:p w:rsidR="00036F6A" w:rsidRPr="00036F6A" w:rsidRDefault="00036F6A" w:rsidP="002F2098">
      <w:pPr>
        <w:numPr>
          <w:ilvl w:val="0"/>
          <w:numId w:val="7"/>
        </w:numPr>
        <w:tabs>
          <w:tab w:val="left" w:pos="1245"/>
        </w:tabs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</w:rPr>
        <w:t>Na badanie należy zgłosić się ze skierowaniem od lekarza, ze względu na ryzyko wystąpienia hiperglikemii.</w:t>
      </w:r>
    </w:p>
    <w:p w:rsidR="00036F6A" w:rsidRPr="00036F6A" w:rsidRDefault="00036F6A" w:rsidP="002F2098">
      <w:pPr>
        <w:numPr>
          <w:ilvl w:val="0"/>
          <w:numId w:val="7"/>
        </w:numPr>
        <w:tabs>
          <w:tab w:val="left" w:pos="1245"/>
        </w:tabs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</w:rPr>
        <w:t>Na badanie należy zgłosić się do godziny 9:00, z zakupioną w aptece glukozą.</w:t>
      </w:r>
    </w:p>
    <w:p w:rsidR="00036F6A" w:rsidRPr="00036F6A" w:rsidRDefault="00036F6A" w:rsidP="002F2098">
      <w:pPr>
        <w:numPr>
          <w:ilvl w:val="0"/>
          <w:numId w:val="7"/>
        </w:numPr>
        <w:tabs>
          <w:tab w:val="left" w:pos="1245"/>
        </w:tabs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</w:rPr>
        <w:t>Badanie trwa ok. 2 godzin, które należy spędzić w spokoju i bez zbędnego wysiłku fizycznego.</w:t>
      </w:r>
    </w:p>
    <w:p w:rsidR="00036F6A" w:rsidRPr="00036F6A" w:rsidRDefault="00036F6A" w:rsidP="002F2098">
      <w:pPr>
        <w:numPr>
          <w:ilvl w:val="0"/>
          <w:numId w:val="7"/>
        </w:numPr>
        <w:tabs>
          <w:tab w:val="left" w:pos="1245"/>
        </w:tabs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</w:rPr>
        <w:t>Pierwszą próbkę krwi, tzw. „zerową”, należy oddać bezwzględnie na czczo.</w:t>
      </w:r>
    </w:p>
    <w:p w:rsidR="00036F6A" w:rsidRPr="00036F6A" w:rsidRDefault="00036F6A" w:rsidP="002F2098">
      <w:pPr>
        <w:numPr>
          <w:ilvl w:val="0"/>
          <w:numId w:val="7"/>
        </w:numPr>
        <w:tabs>
          <w:tab w:val="left" w:pos="1245"/>
        </w:tabs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</w:rPr>
        <w:t xml:space="preserve">Następnie należy wypić wodny roztwór </w:t>
      </w:r>
      <w:smartTag w:uri="urn:schemas-microsoft-com:office:smarttags" w:element="metricconverter">
        <w:smartTagPr>
          <w:attr w:name="ProductID" w:val="75 g"/>
        </w:smartTagPr>
        <w:r w:rsidRPr="00036F6A">
          <w:rPr>
            <w:rFonts w:ascii="Arial Narrow" w:eastAsia="Calibri" w:hAnsi="Arial Narrow" w:cs="Times New Roman"/>
          </w:rPr>
          <w:t>75 g</w:t>
        </w:r>
      </w:smartTag>
      <w:r w:rsidRPr="00036F6A">
        <w:rPr>
          <w:rFonts w:ascii="Arial Narrow" w:eastAsia="Calibri" w:hAnsi="Arial Narrow" w:cs="Times New Roman"/>
        </w:rPr>
        <w:t xml:space="preserve"> glukozy rozpuszczonej w 200 - 300 ml przegotowanej, ciepłej wody. Ważne jest, aby roztwór wypijać spokojnie i powoli w ciągu 3 – 5 minut.</w:t>
      </w:r>
    </w:p>
    <w:p w:rsidR="00036F6A" w:rsidRPr="00036F6A" w:rsidRDefault="00036F6A" w:rsidP="002F2098">
      <w:pPr>
        <w:numPr>
          <w:ilvl w:val="0"/>
          <w:numId w:val="7"/>
        </w:numPr>
        <w:tabs>
          <w:tab w:val="left" w:pos="1245"/>
        </w:tabs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</w:rPr>
        <w:t>Dokładnie w 120 min. od wypicia roztworu glukozy należy oddać drugą próbkę krwi.</w:t>
      </w:r>
    </w:p>
    <w:p w:rsidR="00036F6A" w:rsidRPr="00036F6A" w:rsidRDefault="00036F6A" w:rsidP="002F2098">
      <w:pPr>
        <w:numPr>
          <w:ilvl w:val="0"/>
          <w:numId w:val="7"/>
        </w:numPr>
        <w:tabs>
          <w:tab w:val="left" w:pos="1245"/>
        </w:tabs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</w:rPr>
        <w:t xml:space="preserve">Według zlecenia lekarza kierującego pomiary poziomu glukozy można wykonać w 30 i/lub 60 minucie od wypicia roztworu glukozy. Konieczne jest wówczas oddanie kolejnych próbek krwi, </w:t>
      </w:r>
    </w:p>
    <w:p w:rsidR="00036F6A" w:rsidRPr="00036F6A" w:rsidRDefault="00036F6A" w:rsidP="002F2098">
      <w:pPr>
        <w:numPr>
          <w:ilvl w:val="0"/>
          <w:numId w:val="7"/>
        </w:numPr>
        <w:tabs>
          <w:tab w:val="left" w:pos="1245"/>
        </w:tabs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</w:rPr>
        <w:t xml:space="preserve">W warunkach standardowych </w:t>
      </w:r>
      <w:r w:rsidRPr="00036F6A">
        <w:rPr>
          <w:rFonts w:ascii="Arial Narrow" w:eastAsia="Calibri" w:hAnsi="Arial Narrow" w:cs="Times New Roman"/>
          <w:b/>
        </w:rPr>
        <w:t>podczas wykonywania doustnego testu tolerancji glukozy</w:t>
      </w:r>
      <w:r w:rsidRPr="00036F6A">
        <w:rPr>
          <w:rFonts w:ascii="Arial Narrow" w:eastAsia="Calibri" w:hAnsi="Arial Narrow" w:cs="Times New Roman"/>
        </w:rPr>
        <w:t xml:space="preserve"> </w:t>
      </w:r>
      <w:r w:rsidRPr="00036F6A">
        <w:rPr>
          <w:rFonts w:ascii="Arial Narrow" w:eastAsia="Calibri" w:hAnsi="Arial Narrow" w:cs="Times New Roman"/>
          <w:b/>
        </w:rPr>
        <w:t xml:space="preserve">nie należy: </w:t>
      </w:r>
      <w:r w:rsidRPr="00036F6A">
        <w:rPr>
          <w:rFonts w:ascii="Arial Narrow" w:eastAsia="Calibri" w:hAnsi="Arial Narrow" w:cs="Times New Roman"/>
        </w:rPr>
        <w:t>spożywać posiłków, przyjmować leków, palić papierosów.</w:t>
      </w:r>
    </w:p>
    <w:p w:rsidR="00036F6A" w:rsidRPr="00036F6A" w:rsidRDefault="00036F6A" w:rsidP="00036F6A">
      <w:pPr>
        <w:tabs>
          <w:tab w:val="left" w:pos="1245"/>
        </w:tabs>
        <w:autoSpaceDN w:val="0"/>
        <w:spacing w:after="0" w:line="360" w:lineRule="auto"/>
        <w:ind w:left="60"/>
        <w:jc w:val="both"/>
        <w:rPr>
          <w:rFonts w:ascii="Arial Narrow" w:eastAsia="Calibri" w:hAnsi="Arial Narrow" w:cs="Times New Roman"/>
        </w:rPr>
      </w:pPr>
    </w:p>
    <w:p w:rsidR="00036F6A" w:rsidRPr="00036F6A" w:rsidRDefault="00036F6A" w:rsidP="00BF6025">
      <w:pPr>
        <w:tabs>
          <w:tab w:val="left" w:pos="1245"/>
        </w:tabs>
        <w:autoSpaceDN w:val="0"/>
        <w:spacing w:after="0" w:line="360" w:lineRule="auto"/>
        <w:ind w:left="420"/>
        <w:jc w:val="both"/>
        <w:rPr>
          <w:rFonts w:ascii="Arial Narrow" w:eastAsia="Calibri" w:hAnsi="Arial Narrow" w:cs="Times New Roman"/>
          <w:b/>
        </w:rPr>
      </w:pPr>
      <w:r w:rsidRPr="00036F6A">
        <w:rPr>
          <w:rFonts w:ascii="Arial Narrow" w:eastAsia="Calibri" w:hAnsi="Arial Narrow" w:cs="Times New Roman"/>
          <w:b/>
        </w:rPr>
        <w:t xml:space="preserve">UWAGA: </w:t>
      </w:r>
    </w:p>
    <w:p w:rsidR="00036F6A" w:rsidRPr="00036F6A" w:rsidRDefault="00036F6A" w:rsidP="00BF6025">
      <w:pPr>
        <w:overflowPunct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Wynik DTTG może być fałszywy, gdy test przeprowadzany jest w warunkach innych niż standardowe.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</w:pP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036F6A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lastRenderedPageBreak/>
        <w:t>Zasady przygotowania się do badania profilu lipidowego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 xml:space="preserve">W przypadku zlecenia przez lekarza oznaczeń profilu lipidowego wskazana przerwa w spożywaniu posiłków powinna </w:t>
      </w:r>
      <w:r w:rsidRPr="00036F6A">
        <w:rPr>
          <w:rFonts w:ascii="Arial Narrow" w:eastAsia="Times New Roman" w:hAnsi="Arial Narrow" w:cs="Times New Roman"/>
          <w:b/>
          <w:lang w:eastAsia="pl-PL"/>
        </w:rPr>
        <w:t>wynosić 12 - 14 godz., z uwzględnieniem następujących wskazówek:</w:t>
      </w:r>
    </w:p>
    <w:p w:rsidR="00036F6A" w:rsidRPr="00036F6A" w:rsidRDefault="00036F6A" w:rsidP="002F2098">
      <w:pPr>
        <w:numPr>
          <w:ilvl w:val="0"/>
          <w:numId w:val="8"/>
        </w:numPr>
        <w:tabs>
          <w:tab w:val="clear" w:pos="42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na 2 – 3 dni przed badaniem należy całkowicie wykluczyć spożycie alkoholu,</w:t>
      </w:r>
    </w:p>
    <w:p w:rsidR="00036F6A" w:rsidRPr="00036F6A" w:rsidRDefault="00036F6A" w:rsidP="002F209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w okresie ok. 1 tygodnia przed badaniem należy stosować umiarkowaną, zwyczajową dietę,</w:t>
      </w:r>
    </w:p>
    <w:p w:rsidR="00036F6A" w:rsidRPr="00036F6A" w:rsidRDefault="00036F6A" w:rsidP="002F209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w okresie 24 godz. przed badaniem należy unikać dużego wysiłku fizycznego, </w:t>
      </w:r>
    </w:p>
    <w:p w:rsidR="00036F6A" w:rsidRPr="00036F6A" w:rsidRDefault="00036F6A" w:rsidP="002F209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na 30 min. przed pobraniem krwi pozostawać w spoczynku, np. siedzieć.</w:t>
      </w:r>
    </w:p>
    <w:p w:rsidR="00036F6A" w:rsidRPr="00036F6A" w:rsidRDefault="00036F6A" w:rsidP="00036F6A">
      <w:pPr>
        <w:spacing w:line="360" w:lineRule="auto"/>
        <w:ind w:left="120"/>
        <w:jc w:val="both"/>
        <w:rPr>
          <w:rFonts w:ascii="Arial Narrow" w:eastAsia="Calibri" w:hAnsi="Arial Narrow" w:cs="Times New Roman"/>
          <w:bCs/>
        </w:rPr>
      </w:pPr>
      <w:r w:rsidRPr="00036F6A">
        <w:rPr>
          <w:rFonts w:ascii="Arial Narrow" w:eastAsia="Calibri" w:hAnsi="Arial Narrow" w:cs="Times New Roman"/>
          <w:bCs/>
        </w:rPr>
        <w:t xml:space="preserve">UWAGI: Frakcja cholesterolu HDL nie jest oznaczana, gdy stężenie </w:t>
      </w:r>
      <w:proofErr w:type="spellStart"/>
      <w:r w:rsidRPr="00036F6A">
        <w:rPr>
          <w:rFonts w:ascii="Arial Narrow" w:eastAsia="Calibri" w:hAnsi="Arial Narrow" w:cs="Times New Roman"/>
          <w:bCs/>
        </w:rPr>
        <w:t>triglicerydów</w:t>
      </w:r>
      <w:proofErr w:type="spellEnd"/>
      <w:r w:rsidRPr="00036F6A">
        <w:rPr>
          <w:rFonts w:ascii="Arial Narrow" w:eastAsia="Calibri" w:hAnsi="Arial Narrow" w:cs="Times New Roman"/>
          <w:bCs/>
        </w:rPr>
        <w:t xml:space="preserve"> przekracza 500 mg/dl. </w:t>
      </w:r>
    </w:p>
    <w:p w:rsidR="00036F6A" w:rsidRPr="00036F6A" w:rsidRDefault="00036F6A" w:rsidP="00036F6A">
      <w:pPr>
        <w:keepNext/>
        <w:keepLines/>
        <w:tabs>
          <w:tab w:val="left" w:pos="708"/>
        </w:tabs>
        <w:spacing w:before="480" w:after="0" w:line="276" w:lineRule="auto"/>
        <w:ind w:left="720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 w:rsidRPr="00036F6A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Zasady pobierania materiału do wykrywania krwi utajonej w kale testem FOB</w:t>
      </w:r>
    </w:p>
    <w:p w:rsidR="00036F6A" w:rsidRPr="00036F6A" w:rsidRDefault="00036F6A" w:rsidP="00036F6A">
      <w:pPr>
        <w:spacing w:line="254" w:lineRule="auto"/>
        <w:jc w:val="both"/>
        <w:rPr>
          <w:rFonts w:ascii="Arial Narrow" w:eastAsia="Calibri" w:hAnsi="Arial Narrow" w:cs="Times New Roman"/>
        </w:rPr>
      </w:pPr>
    </w:p>
    <w:p w:rsidR="00036F6A" w:rsidRPr="00036F6A" w:rsidRDefault="00036F6A" w:rsidP="002F2098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Kał należy oddać w </w:t>
      </w:r>
      <w:r w:rsidRPr="00036F6A">
        <w:rPr>
          <w:rFonts w:ascii="Arial Narrow" w:eastAsia="Calibri" w:hAnsi="Arial Narrow" w:cs="Times New Roman"/>
          <w:b/>
        </w:rPr>
        <w:t xml:space="preserve">sposób naturalny, </w:t>
      </w:r>
      <w:r w:rsidRPr="00036F6A">
        <w:rPr>
          <w:rFonts w:ascii="Arial Narrow" w:eastAsia="Calibri" w:hAnsi="Arial Narrow" w:cs="Times New Roman"/>
        </w:rPr>
        <w:t>w dowolnej porze dnia, najlepiej do czystego, suchego pojemnika (np. nocnika).</w:t>
      </w:r>
    </w:p>
    <w:p w:rsidR="00036F6A" w:rsidRPr="00036F6A" w:rsidRDefault="00036F6A" w:rsidP="002F2098">
      <w:pPr>
        <w:numPr>
          <w:ilvl w:val="0"/>
          <w:numId w:val="9"/>
        </w:numPr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Na pojemniku z aplikatorem do zbierania próbek kału (do nabycia w aptece) umieścić imię i nazwisko oraz datę pobrania materiału do badania.</w:t>
      </w:r>
    </w:p>
    <w:p w:rsidR="00036F6A" w:rsidRPr="00036F6A" w:rsidRDefault="00036F6A" w:rsidP="002F2098">
      <w:pPr>
        <w:numPr>
          <w:ilvl w:val="0"/>
          <w:numId w:val="9"/>
        </w:numPr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Za pomocą aplikatora (łopatki znajdującej się w plastikowym pojemniku) pobrać niewielką ilość kału </w:t>
      </w:r>
      <w:r w:rsidRPr="00036F6A">
        <w:rPr>
          <w:rFonts w:ascii="Arial Narrow" w:eastAsia="Calibri" w:hAnsi="Arial Narrow" w:cs="Times New Roman"/>
          <w:b/>
        </w:rPr>
        <w:t>z</w:t>
      </w:r>
      <w:r w:rsidRPr="00036F6A">
        <w:rPr>
          <w:rFonts w:ascii="Arial Narrow" w:eastAsia="Calibri" w:hAnsi="Arial Narrow" w:cs="Times New Roman"/>
        </w:rPr>
        <w:t xml:space="preserve"> </w:t>
      </w:r>
      <w:r w:rsidRPr="00036F6A">
        <w:rPr>
          <w:rFonts w:ascii="Arial Narrow" w:eastAsia="Calibri" w:hAnsi="Arial Narrow" w:cs="Times New Roman"/>
          <w:b/>
        </w:rPr>
        <w:t>kilku różnych miejsc stolca.</w:t>
      </w:r>
      <w:r w:rsidRPr="00036F6A">
        <w:rPr>
          <w:rFonts w:ascii="Arial Narrow" w:eastAsia="Calibri" w:hAnsi="Arial Narrow" w:cs="Times New Roman"/>
        </w:rPr>
        <w:t xml:space="preserve"> UWAGA: unikać nadmiaru kału na aplikatorze!</w:t>
      </w:r>
    </w:p>
    <w:p w:rsidR="00036F6A" w:rsidRPr="00036F6A" w:rsidRDefault="00036F6A" w:rsidP="002F2098">
      <w:pPr>
        <w:numPr>
          <w:ilvl w:val="0"/>
          <w:numId w:val="9"/>
        </w:numPr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Wprowadzić tak otrzymaną próbkę kału do pojemnika z aplikatorem i szczelnie zakręcić.</w:t>
      </w:r>
    </w:p>
    <w:p w:rsidR="00036F6A" w:rsidRPr="00036F6A" w:rsidRDefault="00036F6A" w:rsidP="002F2098">
      <w:pPr>
        <w:numPr>
          <w:ilvl w:val="0"/>
          <w:numId w:val="9"/>
        </w:numPr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Pojemnik z próbką kału należy </w:t>
      </w:r>
      <w:r w:rsidRPr="00036F6A">
        <w:rPr>
          <w:rFonts w:ascii="Arial Narrow" w:eastAsia="Calibri" w:hAnsi="Arial Narrow" w:cs="Times New Roman"/>
          <w:b/>
        </w:rPr>
        <w:t>niezwłocznie dostarczyć do Laboratorium</w:t>
      </w:r>
      <w:r w:rsidRPr="00036F6A">
        <w:rPr>
          <w:rFonts w:ascii="Arial Narrow" w:eastAsia="Calibri" w:hAnsi="Arial Narrow" w:cs="Times New Roman"/>
        </w:rPr>
        <w:t>.</w:t>
      </w:r>
    </w:p>
    <w:p w:rsidR="00036F6A" w:rsidRPr="00036F6A" w:rsidRDefault="00036F6A" w:rsidP="002F2098">
      <w:pPr>
        <w:numPr>
          <w:ilvl w:val="0"/>
          <w:numId w:val="9"/>
        </w:numPr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Jeśli nie jest to możliwe, pojemnik z próbką kału można przechowywać w temperaturze 2 – 8 °C przez 24 godz.</w:t>
      </w:r>
    </w:p>
    <w:p w:rsidR="00036F6A" w:rsidRPr="00036F6A" w:rsidRDefault="00036F6A" w:rsidP="00036F6A">
      <w:pPr>
        <w:autoSpaceDN w:val="0"/>
        <w:spacing w:after="0" w:line="360" w:lineRule="auto"/>
        <w:ind w:left="360"/>
        <w:jc w:val="both"/>
        <w:rPr>
          <w:rFonts w:ascii="Arial Narrow" w:eastAsia="Calibri" w:hAnsi="Arial Narrow" w:cs="Times New Roman"/>
        </w:rPr>
      </w:pPr>
    </w:p>
    <w:p w:rsidR="00036F6A" w:rsidRDefault="00036F6A" w:rsidP="00036F6A">
      <w:pPr>
        <w:spacing w:line="360" w:lineRule="auto"/>
        <w:ind w:left="720"/>
        <w:contextualSpacing/>
        <w:rPr>
          <w:rFonts w:ascii="Arial Narrow" w:eastAsia="Calibri" w:hAnsi="Arial Narrow" w:cs="Times New Roman"/>
          <w:b/>
          <w:bCs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  <w:b/>
          <w:bCs/>
          <w:sz w:val="28"/>
          <w:szCs w:val="28"/>
          <w:u w:val="single"/>
        </w:rPr>
        <w:t>Zasady pobierania próbki moczu jednorazowego do badania ogólnego</w:t>
      </w:r>
    </w:p>
    <w:p w:rsidR="00036F6A" w:rsidRPr="00036F6A" w:rsidRDefault="00036F6A" w:rsidP="00036F6A">
      <w:pPr>
        <w:spacing w:line="360" w:lineRule="auto"/>
        <w:ind w:left="720"/>
        <w:contextualSpacing/>
        <w:rPr>
          <w:rFonts w:ascii="Arial Narrow" w:eastAsia="Calibri" w:hAnsi="Arial Narrow" w:cs="Times New Roman"/>
          <w:b/>
          <w:bCs/>
          <w:sz w:val="28"/>
          <w:szCs w:val="28"/>
          <w:u w:val="single"/>
        </w:rPr>
      </w:pPr>
    </w:p>
    <w:p w:rsidR="00036F6A" w:rsidRPr="00036F6A" w:rsidRDefault="00036F6A" w:rsidP="002F209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 xml:space="preserve">Mocz powinien pochodzić z pierwszej lub, w uzasadnionych przypadkach, drugiej porannej porcji moczu, pod warunkiem, że ostatnie oddanie moczu miało miejsce przynajmniej 4 godz. wcześniej. </w:t>
      </w:r>
    </w:p>
    <w:p w:rsidR="00036F6A" w:rsidRPr="00036F6A" w:rsidRDefault="00036F6A" w:rsidP="002F209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Nie należy oddawać próbek moczu podczas pierwszych dni krwawienia miesięcznego u kobiet, a w razie konieczności pobrania zabezpieczyć ujście pochwy tamponem.</w:t>
      </w:r>
    </w:p>
    <w:p w:rsidR="00036F6A" w:rsidRPr="00036F6A" w:rsidRDefault="00036F6A" w:rsidP="002F209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W dniu poprzedzającym badanie zaleca się stosowanie zwyczajowej diety, z fizjologiczną ilością wypijanych płynów (ok.  2 l dziennie).</w:t>
      </w:r>
      <w:r w:rsidRPr="00036F6A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036F6A">
        <w:rPr>
          <w:rFonts w:ascii="Arial Narrow" w:eastAsia="Times New Roman" w:hAnsi="Arial Narrow" w:cs="Times New Roman"/>
          <w:lang w:eastAsia="pl-PL"/>
        </w:rPr>
        <w:t>Należy również unikać zwiększonego wysiłku fizycznego oraz powstrzymać się stosunków płciowych w dobie poprzedzającej badanie.</w:t>
      </w:r>
    </w:p>
    <w:p w:rsidR="00036F6A" w:rsidRPr="00036F6A" w:rsidRDefault="00036F6A" w:rsidP="002F209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 xml:space="preserve">Oddanie próbki moczu musi być poprzedzone </w:t>
      </w:r>
      <w:r w:rsidRPr="00036F6A">
        <w:rPr>
          <w:rFonts w:ascii="Arial Narrow" w:eastAsia="Times New Roman" w:hAnsi="Arial Narrow" w:cs="Times New Roman"/>
          <w:bCs/>
          <w:lang w:eastAsia="pl-PL"/>
        </w:rPr>
        <w:t>dokładnym umyciem narządów płciowych</w:t>
      </w:r>
      <w:r w:rsidRPr="00036F6A">
        <w:rPr>
          <w:rFonts w:ascii="Arial Narrow" w:eastAsia="Times New Roman" w:hAnsi="Arial Narrow" w:cs="Times New Roman"/>
          <w:lang w:eastAsia="pl-PL"/>
        </w:rPr>
        <w:t xml:space="preserve"> sąsiadujących z ujściem cewki moczowej bieżącą wodą, bez stosowania środków odkażających.</w:t>
      </w:r>
    </w:p>
    <w:p w:rsidR="00036F6A" w:rsidRPr="00036F6A" w:rsidRDefault="00036F6A" w:rsidP="002F209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>Gdy nie ma możliwości podmycia się pod bieżącą wodą, skórę w okolicy zewnętrznych narządów płciowych należy wytrzeć dwukrotnie sterylnymi gazikami zmoczonymi wodą.</w:t>
      </w:r>
    </w:p>
    <w:p w:rsidR="00036F6A" w:rsidRPr="00036F6A" w:rsidRDefault="00036F6A" w:rsidP="002F209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bCs/>
          <w:lang w:eastAsia="pl-PL"/>
        </w:rPr>
        <w:lastRenderedPageBreak/>
        <w:t>Mocz do badania ogólnego należy pobrać ze środkowego strumienia,</w:t>
      </w:r>
      <w:r w:rsidRPr="00036F6A">
        <w:rPr>
          <w:rFonts w:ascii="Arial Narrow" w:eastAsia="Times New Roman" w:hAnsi="Arial Narrow" w:cs="Times New Roman"/>
          <w:lang w:eastAsia="pl-PL"/>
        </w:rPr>
        <w:t xml:space="preserve"> tzn., że pierwszą porcję moczu należy oddać do toalety lub innego specjalnego naczynia, a następnie, bez przerywania strumienia moczu, pobrać do jednorazowego pojemnika ok</w:t>
      </w:r>
      <w:r w:rsidRPr="00036F6A">
        <w:rPr>
          <w:rFonts w:ascii="Arial Narrow" w:eastAsia="Times New Roman" w:hAnsi="Arial Narrow" w:cs="Times New Roman"/>
          <w:b/>
          <w:lang w:eastAsia="pl-PL"/>
        </w:rPr>
        <w:t xml:space="preserve">. </w:t>
      </w:r>
      <w:r w:rsidRPr="00036F6A">
        <w:rPr>
          <w:rFonts w:ascii="Arial Narrow" w:eastAsia="Times New Roman" w:hAnsi="Arial Narrow" w:cs="Times New Roman"/>
          <w:lang w:eastAsia="pl-PL"/>
        </w:rPr>
        <w:t>50 ml moczu</w:t>
      </w:r>
      <w:r w:rsidRPr="00036F6A">
        <w:rPr>
          <w:rFonts w:ascii="Arial Narrow" w:eastAsia="Times New Roman" w:hAnsi="Arial Narrow" w:cs="Times New Roman"/>
          <w:b/>
          <w:lang w:eastAsia="pl-PL"/>
        </w:rPr>
        <w:t>.</w:t>
      </w:r>
      <w:r w:rsidRPr="00036F6A">
        <w:rPr>
          <w:rFonts w:ascii="Arial Narrow" w:eastAsia="Times New Roman" w:hAnsi="Arial Narrow" w:cs="Times New Roman"/>
          <w:lang w:eastAsia="pl-PL"/>
        </w:rPr>
        <w:t xml:space="preserve"> Resztę moczu należy oddać do toalety.</w:t>
      </w:r>
    </w:p>
    <w:p w:rsidR="00036F6A" w:rsidRPr="00036F6A" w:rsidRDefault="00036F6A" w:rsidP="002F209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 xml:space="preserve">Po pobraniu próbki moczu pojemnik należy szczelnie zamknąć i </w:t>
      </w:r>
      <w:r w:rsidRPr="00036F6A">
        <w:rPr>
          <w:rFonts w:ascii="Arial Narrow" w:eastAsia="Times New Roman" w:hAnsi="Arial Narrow" w:cs="Times New Roman"/>
          <w:bCs/>
          <w:lang w:eastAsia="pl-PL"/>
        </w:rPr>
        <w:t>odpowiednio opisać, uwzględniając m.in.</w:t>
      </w:r>
      <w:r w:rsidRPr="00036F6A">
        <w:rPr>
          <w:rFonts w:ascii="Arial Narrow" w:eastAsia="Times New Roman" w:hAnsi="Arial Narrow" w:cs="Times New Roman"/>
          <w:lang w:eastAsia="pl-PL"/>
        </w:rPr>
        <w:t>: nazwisko i imię, nazwę badania, datę i godzinę pobrania próbki moczu.</w:t>
      </w:r>
    </w:p>
    <w:p w:rsidR="00036F6A" w:rsidRPr="00036F6A" w:rsidRDefault="00036F6A" w:rsidP="002F209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 Narrow" w:eastAsia="Times New Roman" w:hAnsi="Arial Narrow" w:cs="Times New Roman"/>
          <w:lang w:eastAsia="pl-PL"/>
        </w:rPr>
      </w:pPr>
      <w:r w:rsidRPr="00036F6A">
        <w:rPr>
          <w:rFonts w:ascii="Arial Narrow" w:eastAsia="Times New Roman" w:hAnsi="Arial Narrow" w:cs="Times New Roman"/>
          <w:lang w:eastAsia="pl-PL"/>
        </w:rPr>
        <w:t xml:space="preserve">Pojemnik z próbką moczu </w:t>
      </w:r>
      <w:r w:rsidRPr="00036F6A">
        <w:rPr>
          <w:rFonts w:ascii="Arial Narrow" w:eastAsia="Times New Roman" w:hAnsi="Arial Narrow" w:cs="Times New Roman"/>
          <w:bCs/>
          <w:lang w:eastAsia="pl-PL"/>
        </w:rPr>
        <w:t xml:space="preserve">należy </w:t>
      </w:r>
      <w:r w:rsidRPr="00036F6A">
        <w:rPr>
          <w:rFonts w:ascii="Arial Narrow" w:eastAsia="Times New Roman" w:hAnsi="Arial Narrow" w:cs="Times New Roman"/>
          <w:lang w:eastAsia="pl-PL"/>
        </w:rPr>
        <w:t xml:space="preserve">dostarczyć </w:t>
      </w:r>
      <w:r w:rsidRPr="00036F6A">
        <w:rPr>
          <w:rFonts w:ascii="Arial Narrow" w:eastAsia="Times New Roman" w:hAnsi="Arial Narrow" w:cs="Times New Roman"/>
          <w:bCs/>
          <w:lang w:eastAsia="pl-PL"/>
        </w:rPr>
        <w:t>do laboratorium w ciągu 1- 2 godzin od chwili pobrania.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Calibri" w:hAnsi="Arial Narrow" w:cs="Times New Roman"/>
        </w:rPr>
      </w:pPr>
    </w:p>
    <w:p w:rsidR="00036F6A" w:rsidRPr="00036F6A" w:rsidRDefault="00036F6A" w:rsidP="00036F6A">
      <w:pPr>
        <w:spacing w:line="360" w:lineRule="auto"/>
        <w:ind w:left="348"/>
        <w:jc w:val="both"/>
        <w:rPr>
          <w:rFonts w:ascii="Arial Narrow" w:eastAsia="Calibri" w:hAnsi="Arial Narrow" w:cs="Times New Roman"/>
          <w:bCs/>
        </w:rPr>
      </w:pPr>
      <w:r w:rsidRPr="00036F6A">
        <w:rPr>
          <w:rFonts w:ascii="Arial Narrow" w:eastAsia="Calibri" w:hAnsi="Arial Narrow" w:cs="Times New Roman"/>
          <w:b/>
          <w:bCs/>
        </w:rPr>
        <w:t>UWAGA:</w:t>
      </w:r>
      <w:r w:rsidRPr="00036F6A">
        <w:rPr>
          <w:rFonts w:ascii="Arial Narrow" w:eastAsia="Calibri" w:hAnsi="Arial Narrow" w:cs="Times New Roman"/>
          <w:bCs/>
        </w:rPr>
        <w:t xml:space="preserve"> Badanie ogólne moczu z mikroskopową oceną osadu powinno nastąpić najpóźniej do 2 godz. od chwili pobrania materiału. W uzasadnionych wypadkach dopuszcza się przechowywanie próbki moczu do 4 godz. w temperaturze chłodniczej, tj.  2 – 8 º C.</w:t>
      </w:r>
    </w:p>
    <w:p w:rsidR="00036F6A" w:rsidRPr="00036F6A" w:rsidRDefault="00036F6A" w:rsidP="00BF6025">
      <w:pPr>
        <w:spacing w:line="360" w:lineRule="auto"/>
        <w:ind w:left="720"/>
        <w:contextualSpacing/>
        <w:jc w:val="both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036F6A">
        <w:rPr>
          <w:rFonts w:ascii="Arial Narrow" w:eastAsia="Calibri" w:hAnsi="Arial Narrow" w:cs="Times New Roman"/>
          <w:b/>
          <w:sz w:val="28"/>
          <w:szCs w:val="28"/>
          <w:u w:val="single"/>
        </w:rPr>
        <w:t>Zasady wykonania dobowej zbiórki moczu (DZM)</w:t>
      </w:r>
    </w:p>
    <w:p w:rsidR="00036F6A" w:rsidRPr="00036F6A" w:rsidRDefault="00036F6A" w:rsidP="008126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Wykonanie dobowej zbiórki moczu należy </w:t>
      </w:r>
      <w:r w:rsidRPr="00036F6A">
        <w:rPr>
          <w:rFonts w:ascii="Arial Narrow" w:eastAsia="Calibri" w:hAnsi="Arial Narrow" w:cs="Times New Roman"/>
          <w:b/>
        </w:rPr>
        <w:t>dokładnie zaplanować,</w:t>
      </w:r>
      <w:r w:rsidRPr="00036F6A">
        <w:rPr>
          <w:rFonts w:ascii="Arial Narrow" w:eastAsia="Calibri" w:hAnsi="Arial Narrow" w:cs="Times New Roman"/>
        </w:rPr>
        <w:t xml:space="preserve"> uwzględniając m.in.:</w:t>
      </w:r>
    </w:p>
    <w:p w:rsidR="00036F6A" w:rsidRPr="00036F6A" w:rsidRDefault="00036F6A" w:rsidP="00812666">
      <w:pPr>
        <w:numPr>
          <w:ilvl w:val="0"/>
          <w:numId w:val="12"/>
        </w:numPr>
        <w:spacing w:line="360" w:lineRule="auto"/>
        <w:ind w:left="1200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konieczność zachowania niezbędnej intymności, potrzebnej do zbierania moczu w czasie 24 godz.,</w:t>
      </w:r>
    </w:p>
    <w:p w:rsidR="00036F6A" w:rsidRPr="00036F6A" w:rsidRDefault="00036F6A" w:rsidP="00812666">
      <w:pPr>
        <w:numPr>
          <w:ilvl w:val="0"/>
          <w:numId w:val="12"/>
        </w:numPr>
        <w:spacing w:line="360" w:lineRule="auto"/>
        <w:ind w:left="1200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konieczność zachowania </w:t>
      </w:r>
      <w:r w:rsidRPr="00036F6A">
        <w:rPr>
          <w:rFonts w:ascii="Arial Narrow" w:eastAsia="Calibri" w:hAnsi="Arial Narrow" w:cs="Times New Roman"/>
          <w:bCs/>
        </w:rPr>
        <w:t xml:space="preserve">umiarkowanej, </w:t>
      </w:r>
      <w:r w:rsidRPr="00036F6A">
        <w:rPr>
          <w:rFonts w:ascii="Arial Narrow" w:eastAsia="Calibri" w:hAnsi="Arial Narrow" w:cs="Times New Roman"/>
        </w:rPr>
        <w:t xml:space="preserve">zwyczajowej diety, chyba, że lekarz zaleci inaczej, </w:t>
      </w:r>
    </w:p>
    <w:p w:rsidR="00036F6A" w:rsidRPr="00036F6A" w:rsidRDefault="00036F6A" w:rsidP="00812666">
      <w:pPr>
        <w:numPr>
          <w:ilvl w:val="0"/>
          <w:numId w:val="12"/>
        </w:numPr>
        <w:spacing w:line="360" w:lineRule="auto"/>
        <w:ind w:left="1200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właściwy czas jej zakończenia, umożliwiający dogodny transport próbki do laboratorium. </w:t>
      </w:r>
    </w:p>
    <w:p w:rsidR="00036F6A" w:rsidRPr="00036F6A" w:rsidRDefault="00036F6A" w:rsidP="008126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80"/>
        <w:contextualSpacing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 xml:space="preserve">Do wykonania dobowej zbiórki moczu należy przygotować czyste </w:t>
      </w:r>
      <w:r w:rsidRPr="00036F6A">
        <w:rPr>
          <w:rFonts w:ascii="Arial Narrow" w:eastAsia="Calibri" w:hAnsi="Arial Narrow" w:cs="Times New Roman"/>
          <w:bCs/>
        </w:rPr>
        <w:t xml:space="preserve">naczynie o objętości 2 – </w:t>
      </w:r>
      <w:smartTag w:uri="urn:schemas-microsoft-com:office:smarttags" w:element="metricconverter">
        <w:smartTagPr>
          <w:attr w:name="ProductID" w:val="3 l"/>
        </w:smartTagPr>
        <w:r w:rsidRPr="00036F6A">
          <w:rPr>
            <w:rFonts w:ascii="Arial Narrow" w:eastAsia="Calibri" w:hAnsi="Arial Narrow" w:cs="Times New Roman"/>
            <w:bCs/>
          </w:rPr>
          <w:t>3 l</w:t>
        </w:r>
      </w:smartTag>
      <w:r w:rsidRPr="00036F6A">
        <w:rPr>
          <w:rFonts w:ascii="Arial Narrow" w:eastAsia="Calibri" w:hAnsi="Arial Narrow" w:cs="Times New Roman"/>
        </w:rPr>
        <w:t xml:space="preserve">, ze szczelnie dopasowanym przykryciem i </w:t>
      </w:r>
      <w:bookmarkStart w:id="0" w:name="_GoBack"/>
      <w:bookmarkEnd w:id="0"/>
      <w:r w:rsidRPr="00036F6A">
        <w:rPr>
          <w:rFonts w:ascii="Arial Narrow" w:eastAsia="Calibri" w:hAnsi="Arial Narrow" w:cs="Times New Roman"/>
        </w:rPr>
        <w:t>ewentualnie skalą ułatwiającą ocenę objętości wydalonego moczu.</w:t>
      </w:r>
    </w:p>
    <w:p w:rsidR="00036F6A" w:rsidRPr="00036F6A" w:rsidRDefault="00036F6A" w:rsidP="008126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 Narrow" w:eastAsia="Calibri" w:hAnsi="Arial Narrow" w:cs="Times New Roman"/>
        </w:rPr>
      </w:pPr>
      <w:r w:rsidRPr="00036F6A">
        <w:rPr>
          <w:rFonts w:ascii="Arial Narrow" w:eastAsia="Calibri" w:hAnsi="Arial Narrow" w:cs="Times New Roman"/>
        </w:rPr>
        <w:t>Mocz zbierany przez całą dobę należy trzymać w chłodnym miejscu, nie stosować środków konserwujących, jeśli nie ma specjalnych zaleceń ze strony Laboratorium.</w:t>
      </w:r>
    </w:p>
    <w:p w:rsidR="00036F6A" w:rsidRPr="00036F6A" w:rsidRDefault="00036F6A" w:rsidP="00036F6A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eastAsia="Calibri" w:hAnsi="Arial Narrow" w:cs="Times New Roman"/>
        </w:rPr>
      </w:pPr>
    </w:p>
    <w:p w:rsidR="00036F6A" w:rsidRPr="00036F6A" w:rsidRDefault="00BF6025" w:rsidP="00BF6025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     </w:t>
      </w:r>
      <w:r w:rsidR="00036F6A" w:rsidRPr="00036F6A">
        <w:rPr>
          <w:rFonts w:ascii="Arial Narrow" w:eastAsia="Calibri" w:hAnsi="Arial Narrow" w:cs="Times New Roman"/>
          <w:b/>
        </w:rPr>
        <w:t xml:space="preserve">W celu wykonania dobowej zbiórki moczu należy: </w:t>
      </w:r>
    </w:p>
    <w:p w:rsidR="00812666" w:rsidRPr="00812666" w:rsidRDefault="00812666" w:rsidP="0081266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</w:rPr>
        <w:t>R</w:t>
      </w:r>
      <w:r w:rsidR="00036F6A" w:rsidRPr="00812666">
        <w:rPr>
          <w:rFonts w:ascii="Arial Narrow" w:eastAsia="Calibri" w:hAnsi="Arial Narrow" w:cs="Times New Roman"/>
        </w:rPr>
        <w:t>ano opróżnić pęcherz moczowy do toalety (nie zbierać tej porcji moczu!) i zanotować dokładny czas wykonania tej czynności (będzie to czas rozpoczęcia zbiórki dobowej)</w:t>
      </w:r>
      <w:r>
        <w:rPr>
          <w:rFonts w:ascii="Arial Narrow" w:eastAsia="Calibri" w:hAnsi="Arial Narrow" w:cs="Times New Roman"/>
          <w:bCs/>
        </w:rPr>
        <w:t>.</w:t>
      </w:r>
    </w:p>
    <w:p w:rsidR="00812666" w:rsidRPr="00812666" w:rsidRDefault="00812666" w:rsidP="0081266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>Z</w:t>
      </w:r>
      <w:r w:rsidR="00036F6A" w:rsidRPr="00812666">
        <w:rPr>
          <w:rFonts w:ascii="Arial Narrow" w:eastAsia="Calibri" w:hAnsi="Arial Narrow" w:cs="Times New Roman"/>
          <w:bCs/>
        </w:rPr>
        <w:t xml:space="preserve">bierać </w:t>
      </w:r>
      <w:r w:rsidR="00036F6A" w:rsidRPr="00812666">
        <w:rPr>
          <w:rFonts w:ascii="Arial Narrow" w:eastAsia="Calibri" w:hAnsi="Arial Narrow" w:cs="Times New Roman"/>
        </w:rPr>
        <w:t xml:space="preserve">każdą następną porcję </w:t>
      </w:r>
      <w:r>
        <w:rPr>
          <w:rFonts w:ascii="Arial Narrow" w:eastAsia="Calibri" w:hAnsi="Arial Narrow" w:cs="Times New Roman"/>
        </w:rPr>
        <w:t>moczu do ww. naczynia.</w:t>
      </w:r>
    </w:p>
    <w:p w:rsidR="00036F6A" w:rsidRPr="00812666" w:rsidRDefault="00812666" w:rsidP="0081266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>Z</w:t>
      </w:r>
      <w:r w:rsidR="00036F6A" w:rsidRPr="00812666">
        <w:rPr>
          <w:rFonts w:ascii="Arial Narrow" w:eastAsia="Calibri" w:hAnsi="Arial Narrow" w:cs="Times New Roman"/>
          <w:bCs/>
        </w:rPr>
        <w:t xml:space="preserve">biórkę zakończyć następnego dnia o godzinie wyznaczonej wcześniej jako początek zbiórki. </w:t>
      </w:r>
    </w:p>
    <w:p w:rsidR="00036F6A" w:rsidRPr="00812666" w:rsidRDefault="00036F6A" w:rsidP="008126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Calibri" w:hAnsi="Arial Narrow" w:cs="Times New Roman"/>
          <w:bCs/>
        </w:rPr>
      </w:pPr>
      <w:r w:rsidRPr="00812666">
        <w:rPr>
          <w:rFonts w:ascii="Arial Narrow" w:eastAsia="Calibri" w:hAnsi="Arial Narrow" w:cs="Times New Roman"/>
        </w:rPr>
        <w:t xml:space="preserve">Zebrany mocz należy dokładnie wymieszać i </w:t>
      </w:r>
      <w:r w:rsidRPr="00812666">
        <w:rPr>
          <w:rFonts w:ascii="Arial Narrow" w:eastAsia="Calibri" w:hAnsi="Arial Narrow" w:cs="Times New Roman"/>
          <w:bCs/>
        </w:rPr>
        <w:t>zmierzyć całą objętość wydalonego podczas zbiórki moczu.</w:t>
      </w:r>
    </w:p>
    <w:p w:rsidR="00036F6A" w:rsidRPr="00812666" w:rsidRDefault="00036F6A" w:rsidP="008126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812666">
        <w:rPr>
          <w:rFonts w:ascii="Arial Narrow" w:eastAsia="Calibri" w:hAnsi="Arial Narrow" w:cs="Times New Roman"/>
        </w:rPr>
        <w:t xml:space="preserve">Do Laboratorium należy </w:t>
      </w:r>
      <w:r w:rsidRPr="00812666">
        <w:rPr>
          <w:rFonts w:ascii="Arial Narrow" w:eastAsia="Calibri" w:hAnsi="Arial Narrow" w:cs="Times New Roman"/>
          <w:bCs/>
        </w:rPr>
        <w:t xml:space="preserve">dostarczyć (wyłącznie!) </w:t>
      </w:r>
      <w:r w:rsidRPr="00812666">
        <w:rPr>
          <w:rFonts w:ascii="Arial Narrow" w:eastAsia="Calibri" w:hAnsi="Arial Narrow" w:cs="Times New Roman"/>
        </w:rPr>
        <w:t>próbkę moczu ze zbiórki dobowej (</w:t>
      </w:r>
      <w:r w:rsidRPr="00812666">
        <w:rPr>
          <w:rFonts w:ascii="Arial Narrow" w:eastAsia="Calibri" w:hAnsi="Arial Narrow" w:cs="Times New Roman"/>
          <w:bCs/>
        </w:rPr>
        <w:t>50 – 100 ml)</w:t>
      </w:r>
      <w:r w:rsidRPr="00812666">
        <w:rPr>
          <w:rFonts w:ascii="Arial Narrow" w:eastAsia="Calibri" w:hAnsi="Arial Narrow" w:cs="Times New Roman"/>
        </w:rPr>
        <w:t xml:space="preserve"> odlaną do przygotowanego wcześniej naczynia jednorazowego.</w:t>
      </w:r>
    </w:p>
    <w:p w:rsidR="00036F6A" w:rsidRPr="00812666" w:rsidRDefault="00036F6A" w:rsidP="008126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812666">
        <w:rPr>
          <w:rFonts w:ascii="Arial Narrow" w:eastAsia="Calibri" w:hAnsi="Arial Narrow" w:cs="Times New Roman"/>
        </w:rPr>
        <w:t>Tak przygotowaną próbkę moczu należy odpowiednio opisać, dodając informację o całkowitej objętości wydalonego podczas zbiórki moczu.</w:t>
      </w:r>
    </w:p>
    <w:p w:rsidR="00036F6A" w:rsidRPr="00812666" w:rsidRDefault="00036F6A" w:rsidP="008126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 w:rsidRPr="00812666">
        <w:rPr>
          <w:rFonts w:ascii="Arial Narrow" w:eastAsia="Calibri" w:hAnsi="Arial Narrow" w:cs="Times New Roman"/>
        </w:rPr>
        <w:t xml:space="preserve">Próbkę ze zbiórki dobowej moczu należy </w:t>
      </w:r>
      <w:r w:rsidRPr="00812666">
        <w:rPr>
          <w:rFonts w:ascii="Arial Narrow" w:eastAsia="Calibri" w:hAnsi="Arial Narrow" w:cs="Times New Roman"/>
          <w:bCs/>
        </w:rPr>
        <w:t>dostarczyć do Laboratorium w ciągu 2 – 3 godzin od czasu jej zakończenia,</w:t>
      </w:r>
      <w:r w:rsidRPr="00812666">
        <w:rPr>
          <w:rFonts w:ascii="Arial Narrow" w:eastAsia="Calibri" w:hAnsi="Arial Narrow" w:cs="Times New Roman"/>
        </w:rPr>
        <w:t xml:space="preserve"> a resztę zebranego moczu wylać.</w:t>
      </w:r>
    </w:p>
    <w:sectPr w:rsidR="00036F6A" w:rsidRPr="00812666" w:rsidSect="00036F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21" w:rsidRDefault="00BD3A21" w:rsidP="00C94D08">
      <w:pPr>
        <w:spacing w:after="0" w:line="240" w:lineRule="auto"/>
      </w:pPr>
      <w:r>
        <w:separator/>
      </w:r>
    </w:p>
  </w:endnote>
  <w:endnote w:type="continuationSeparator" w:id="0">
    <w:p w:rsidR="00BD3A21" w:rsidRDefault="00BD3A21" w:rsidP="00C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21" w:rsidRDefault="00BD3A21" w:rsidP="00C94D08">
      <w:pPr>
        <w:spacing w:after="0" w:line="240" w:lineRule="auto"/>
      </w:pPr>
      <w:r>
        <w:separator/>
      </w:r>
    </w:p>
  </w:footnote>
  <w:footnote w:type="continuationSeparator" w:id="0">
    <w:p w:rsidR="00BD3A21" w:rsidRDefault="00BD3A21" w:rsidP="00C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88"/>
      <w:gridCol w:w="8618"/>
    </w:tblGrid>
    <w:tr w:rsidR="00C94D08" w:rsidRPr="00812666" w:rsidTr="00036F6A">
      <w:trPr>
        <w:trHeight w:val="1260"/>
      </w:trPr>
      <w:tc>
        <w:tcPr>
          <w:tcW w:w="1588" w:type="dxa"/>
          <w:vAlign w:val="center"/>
        </w:tcPr>
        <w:p w:rsidR="00036F6A" w:rsidRPr="00812666" w:rsidRDefault="00C94D08" w:rsidP="00036F6A">
          <w:pPr>
            <w:jc w:val="center"/>
            <w:rPr>
              <w:rFonts w:ascii="Times New Roman" w:hAnsi="Times New Roman" w:cs="Times New Roman"/>
            </w:rPr>
          </w:pPr>
          <w:r w:rsidRPr="00812666">
            <w:rPr>
              <w:rFonts w:ascii="Times New Roman" w:hAnsi="Times New Roman" w:cs="Times New Roman"/>
            </w:rPr>
            <w:t>Data wydania:</w:t>
          </w:r>
        </w:p>
        <w:p w:rsidR="00C94D08" w:rsidRPr="00812666" w:rsidRDefault="00036F6A" w:rsidP="00036F6A">
          <w:pPr>
            <w:jc w:val="center"/>
            <w:rPr>
              <w:rFonts w:ascii="Times New Roman" w:hAnsi="Times New Roman" w:cs="Times New Roman"/>
            </w:rPr>
          </w:pPr>
          <w:r w:rsidRPr="00812666">
            <w:rPr>
              <w:rFonts w:ascii="Times New Roman" w:hAnsi="Times New Roman" w:cs="Times New Roman"/>
            </w:rPr>
            <w:t>15</w:t>
          </w:r>
          <w:r w:rsidRPr="00812666">
            <w:rPr>
              <w:rFonts w:ascii="Times New Roman" w:hAnsi="Times New Roman" w:cs="Times New Roman"/>
              <w:bCs/>
            </w:rPr>
            <w:t>.03.2023</w:t>
          </w:r>
          <w:r w:rsidR="00C94D08" w:rsidRPr="00812666">
            <w:rPr>
              <w:rFonts w:ascii="Times New Roman" w:hAnsi="Times New Roman" w:cs="Times New Roman"/>
              <w:bCs/>
            </w:rPr>
            <w:t xml:space="preserve"> r.</w:t>
          </w:r>
        </w:p>
      </w:tc>
      <w:tc>
        <w:tcPr>
          <w:tcW w:w="8618" w:type="dxa"/>
          <w:vAlign w:val="center"/>
        </w:tcPr>
        <w:p w:rsidR="00E125E9" w:rsidRPr="00812666" w:rsidRDefault="00E125E9" w:rsidP="00E125E9">
          <w:pPr>
            <w:spacing w:after="0" w:line="259" w:lineRule="auto"/>
            <w:jc w:val="center"/>
            <w:rPr>
              <w:rFonts w:ascii="Times New Roman" w:hAnsi="Times New Roman" w:cs="Times New Roman"/>
              <w:sz w:val="28"/>
              <w:szCs w:val="32"/>
            </w:rPr>
          </w:pPr>
          <w:r w:rsidRPr="00812666">
            <w:rPr>
              <w:rFonts w:ascii="Times New Roman" w:hAnsi="Times New Roman" w:cs="Times New Roman"/>
              <w:b/>
              <w:sz w:val="28"/>
              <w:szCs w:val="32"/>
            </w:rPr>
            <w:t>Samodzielna Pracownia Diagnostyki Laboratoryjnej</w:t>
          </w:r>
        </w:p>
        <w:p w:rsidR="00E125E9" w:rsidRPr="00812666" w:rsidRDefault="00E125E9" w:rsidP="00E125E9">
          <w:pPr>
            <w:spacing w:after="0" w:line="259" w:lineRule="auto"/>
            <w:ind w:left="180"/>
            <w:jc w:val="center"/>
            <w:rPr>
              <w:rFonts w:ascii="Times New Roman" w:hAnsi="Times New Roman" w:cs="Times New Roman"/>
              <w:b/>
            </w:rPr>
          </w:pPr>
          <w:r w:rsidRPr="00812666">
            <w:rPr>
              <w:rFonts w:ascii="Times New Roman" w:hAnsi="Times New Roman" w:cs="Times New Roman"/>
              <w:sz w:val="18"/>
            </w:rPr>
            <w:t>Narodowy Instytut Onkologii im. M. Skłodowskiej-Curie, Państwowy Instytut Badawczy Warszawa</w:t>
          </w:r>
        </w:p>
        <w:p w:rsidR="00E125E9" w:rsidRPr="00812666" w:rsidRDefault="00E125E9" w:rsidP="00E125E9">
          <w:pPr>
            <w:spacing w:after="0" w:line="259" w:lineRule="auto"/>
            <w:ind w:left="-2160"/>
            <w:jc w:val="center"/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</w:pPr>
          <w:r w:rsidRPr="00812666">
            <w:rPr>
              <w:rFonts w:ascii="Times New Roman" w:hAnsi="Times New Roman" w:cs="Times New Roman"/>
              <w:b/>
              <w:sz w:val="24"/>
              <w:szCs w:val="28"/>
            </w:rPr>
            <w:t xml:space="preserve">                                </w:t>
          </w:r>
          <w:proofErr w:type="spellStart"/>
          <w:r w:rsidRPr="00812666"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  <w:t>Nr</w:t>
          </w:r>
          <w:proofErr w:type="spellEnd"/>
          <w:r w:rsidRPr="00812666"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  <w:t xml:space="preserve"> </w:t>
          </w:r>
          <w:proofErr w:type="spellStart"/>
          <w:r w:rsidRPr="00812666"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  <w:t>Rejestru</w:t>
          </w:r>
          <w:proofErr w:type="spellEnd"/>
          <w:r w:rsidRPr="00812666"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  <w:t xml:space="preserve"> KIDL 0557</w:t>
          </w:r>
        </w:p>
        <w:p w:rsidR="00E83CFD" w:rsidRPr="00812666" w:rsidRDefault="00E125E9" w:rsidP="00E125E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Cs w:val="24"/>
              <w:lang w:val="en-US"/>
            </w:rPr>
          </w:pPr>
          <w:r w:rsidRPr="00812666">
            <w:rPr>
              <w:rFonts w:ascii="Times New Roman" w:hAnsi="Times New Roman" w:cs="Times New Roman"/>
              <w:b/>
              <w:szCs w:val="24"/>
              <w:lang w:val="en-US"/>
            </w:rPr>
            <w:t xml:space="preserve">Tel. 22 546 22 30,  e-mail: </w:t>
          </w:r>
          <w:hyperlink r:id="rId1" w:history="1">
            <w:r w:rsidRPr="00812666">
              <w:rPr>
                <w:rFonts w:ascii="Times New Roman" w:hAnsi="Times New Roman" w:cs="Times New Roman"/>
                <w:b/>
                <w:color w:val="0563C1"/>
                <w:szCs w:val="24"/>
                <w:u w:val="single"/>
                <w:lang w:val="en-US"/>
              </w:rPr>
              <w:t>spdl@pib-nio.pl</w:t>
            </w:r>
          </w:hyperlink>
        </w:p>
      </w:tc>
    </w:tr>
    <w:tr w:rsidR="00A56F35" w:rsidRPr="00812666" w:rsidTr="00036F6A">
      <w:trPr>
        <w:trHeight w:val="497"/>
      </w:trPr>
      <w:tc>
        <w:tcPr>
          <w:tcW w:w="10206" w:type="dxa"/>
          <w:gridSpan w:val="2"/>
          <w:vAlign w:val="bottom"/>
        </w:tcPr>
        <w:p w:rsidR="00A56F35" w:rsidRPr="00812666" w:rsidRDefault="00036F6A" w:rsidP="00036F6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2666">
            <w:rPr>
              <w:rFonts w:ascii="Times New Roman" w:hAnsi="Times New Roman" w:cs="Times New Roman"/>
              <w:b/>
              <w:sz w:val="28"/>
              <w:szCs w:val="28"/>
            </w:rPr>
            <w:t>Zalecenia dla pacjentów dotyczące samodzielnego przygotowania się do badań</w:t>
          </w:r>
        </w:p>
      </w:tc>
    </w:tr>
  </w:tbl>
  <w:p w:rsidR="00C94D08" w:rsidRPr="00812666" w:rsidRDefault="00C94D08">
    <w:pPr>
      <w:pStyle w:val="Nagwek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C44"/>
    <w:multiLevelType w:val="hybridMultilevel"/>
    <w:tmpl w:val="06E27DFC"/>
    <w:lvl w:ilvl="0" w:tplc="E0D26DD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546783"/>
    <w:multiLevelType w:val="multilevel"/>
    <w:tmpl w:val="B5843B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F11500"/>
    <w:multiLevelType w:val="hybridMultilevel"/>
    <w:tmpl w:val="5DB8D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673"/>
    <w:multiLevelType w:val="hybridMultilevel"/>
    <w:tmpl w:val="B066BDD2"/>
    <w:lvl w:ilvl="0" w:tplc="F85C804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F057A"/>
    <w:multiLevelType w:val="hybridMultilevel"/>
    <w:tmpl w:val="F568309E"/>
    <w:lvl w:ilvl="0" w:tplc="AC1AD3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 Narrow" w:eastAsia="Calibri" w:hAnsi="Arial Narrow" w:cs="Times New Roman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940285C"/>
    <w:multiLevelType w:val="hybridMultilevel"/>
    <w:tmpl w:val="ED82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B7DA9"/>
    <w:multiLevelType w:val="hybridMultilevel"/>
    <w:tmpl w:val="E770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0341"/>
    <w:multiLevelType w:val="hybridMultilevel"/>
    <w:tmpl w:val="F8FA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49F5AFB"/>
    <w:multiLevelType w:val="hybridMultilevel"/>
    <w:tmpl w:val="C076F7E4"/>
    <w:lvl w:ilvl="0" w:tplc="9C5CE97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52BA2"/>
    <w:multiLevelType w:val="hybridMultilevel"/>
    <w:tmpl w:val="507C3568"/>
    <w:lvl w:ilvl="0" w:tplc="E0D26DD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76FA7"/>
    <w:multiLevelType w:val="hybridMultilevel"/>
    <w:tmpl w:val="3FCCDD38"/>
    <w:lvl w:ilvl="0" w:tplc="2376E7E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3072CC"/>
    <w:multiLevelType w:val="hybridMultilevel"/>
    <w:tmpl w:val="8208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C77A2"/>
    <w:multiLevelType w:val="hybridMultilevel"/>
    <w:tmpl w:val="07F237B6"/>
    <w:lvl w:ilvl="0" w:tplc="2376E7E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BD6CE8"/>
    <w:multiLevelType w:val="hybridMultilevel"/>
    <w:tmpl w:val="C09835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0"/>
    <w:rsid w:val="00032950"/>
    <w:rsid w:val="00036F6A"/>
    <w:rsid w:val="000414CC"/>
    <w:rsid w:val="000C2160"/>
    <w:rsid w:val="000C7DBF"/>
    <w:rsid w:val="00131289"/>
    <w:rsid w:val="00140102"/>
    <w:rsid w:val="001F05D2"/>
    <w:rsid w:val="00225436"/>
    <w:rsid w:val="002335A0"/>
    <w:rsid w:val="00273917"/>
    <w:rsid w:val="002768E8"/>
    <w:rsid w:val="00284BB1"/>
    <w:rsid w:val="002C032F"/>
    <w:rsid w:val="002F2098"/>
    <w:rsid w:val="002F3E62"/>
    <w:rsid w:val="00325BF0"/>
    <w:rsid w:val="003352A1"/>
    <w:rsid w:val="00357BD0"/>
    <w:rsid w:val="003D467B"/>
    <w:rsid w:val="003E0FDD"/>
    <w:rsid w:val="0044528A"/>
    <w:rsid w:val="004F6C90"/>
    <w:rsid w:val="00530292"/>
    <w:rsid w:val="00683FCB"/>
    <w:rsid w:val="006C698D"/>
    <w:rsid w:val="007E11CE"/>
    <w:rsid w:val="00812666"/>
    <w:rsid w:val="008B7F72"/>
    <w:rsid w:val="008F03F8"/>
    <w:rsid w:val="008F1C99"/>
    <w:rsid w:val="009003A1"/>
    <w:rsid w:val="00915B0F"/>
    <w:rsid w:val="00955E31"/>
    <w:rsid w:val="009C3877"/>
    <w:rsid w:val="00A00DBA"/>
    <w:rsid w:val="00A05700"/>
    <w:rsid w:val="00A2514E"/>
    <w:rsid w:val="00A304CE"/>
    <w:rsid w:val="00A34384"/>
    <w:rsid w:val="00A54A02"/>
    <w:rsid w:val="00A56F35"/>
    <w:rsid w:val="00A66962"/>
    <w:rsid w:val="00A82BB3"/>
    <w:rsid w:val="00B10EA0"/>
    <w:rsid w:val="00B607E6"/>
    <w:rsid w:val="00B86F2E"/>
    <w:rsid w:val="00BD3A21"/>
    <w:rsid w:val="00BF6025"/>
    <w:rsid w:val="00C0470D"/>
    <w:rsid w:val="00C1513E"/>
    <w:rsid w:val="00C40EFA"/>
    <w:rsid w:val="00C94D08"/>
    <w:rsid w:val="00C95055"/>
    <w:rsid w:val="00D358CA"/>
    <w:rsid w:val="00D6237D"/>
    <w:rsid w:val="00DB1B70"/>
    <w:rsid w:val="00E05E63"/>
    <w:rsid w:val="00E125E9"/>
    <w:rsid w:val="00E46D7D"/>
    <w:rsid w:val="00E83CFD"/>
    <w:rsid w:val="00E9127C"/>
    <w:rsid w:val="00F6241F"/>
    <w:rsid w:val="00F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6C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6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C40EFA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C4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C40E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6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6C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6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C40EFA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C4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C40E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6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dl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Szkop</cp:lastModifiedBy>
  <cp:revision>7</cp:revision>
  <cp:lastPrinted>2023-03-09T12:58:00Z</cp:lastPrinted>
  <dcterms:created xsi:type="dcterms:W3CDTF">2022-10-20T10:34:00Z</dcterms:created>
  <dcterms:modified xsi:type="dcterms:W3CDTF">2023-03-09T12:58:00Z</dcterms:modified>
</cp:coreProperties>
</file>